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8"/>
    <w:p>
      <w:pPr>
        <w:pStyle w:val="Heading1"/>
      </w:pPr>
      <w:r>
        <w:t xml:space="preserve">Homiletics Analysis: 1 Kings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8 records Solomon’s dedication of the completed Temple in Jerusalem — the single most elaborate worship event in Israel’s history to that point. The chapter moves through four major movements: the procession and installation of the ark of the covenant into the Most Holy Place (vv. 1–13), accompanied by the glory of the LORD filling the temple so densely that the priests cannot stand to minister; Solomon’s public blessing of the assembly and his testimony that the LORD has fulfilled every word He spoke to David (vv. 14–21); Solomon’s great dedicatory prayer — the theological and liturgical heart of the chapter — in which he intercedes for Israel across seven petitions, each structured around the theme of Israel sinning, facing consequence, turning and praying</w:t>
      </w:r>
      <w:r>
        <w:t xml:space="preserve"> </w:t>
      </w:r>
      <w:r>
        <w:t xml:space="preserve">“toward this place,”</w:t>
      </w:r>
      <w:r>
        <w:t xml:space="preserve"> </w:t>
      </w:r>
      <w:r>
        <w:t xml:space="preserve">and receiving God’s forgiveness and restoration (vv. 22–53); and Solomon’s concluding blessing of the assembly, a doxological charge calling Israel to wholehearted covenant faithfulness (vv. 54–66). The chapter closes with the people worshiping, feasting, and departing</w:t>
      </w:r>
      <w:r>
        <w:t xml:space="preserve"> </w:t>
      </w:r>
      <w:r>
        <w:t xml:space="preserve">“joyful and glad of heart.”</w:t>
      </w:r>
    </w:p>
    <w:p>
      <w:pPr>
        <w:pStyle w:val="BodyText"/>
      </w:pPr>
      <w:r>
        <w:t xml:space="preserve">The ark’s installation triggers the most dramatic theophany since Sinai: the cloud-glory of the LORD — the same presence that led Israel through the wilderness — fills the temple, overwhelming the priests and confirming divine acceptance. Solomon’s prayer is structured as a theology of prayer itself: God is transcendent (heaven cannot contain Him, how much less this house), yet He has bound His name to this place and promised to hear prayers directed toward it. The seven petitions range across oath-taking disputes, military defeat, drought, famine, plague, the foreigner who comes from a distant land, and the ultimate catastrophe of exile — covering the full spectrum of covenant consequence and covenant restoration.</w:t>
      </w:r>
    </w:p>
    <w:p>
      <w:pPr>
        <w:pStyle w:val="BodyText"/>
      </w:pPr>
      <w:r>
        <w:rPr>
          <w:b/>
          <w:bCs/>
        </w:rPr>
        <w:t xml:space="preserve">This Text — Intent:</w:t>
      </w:r>
    </w:p>
    <w:p>
      <w:pPr>
        <w:pStyle w:val="BodyText"/>
      </w:pPr>
      <w:r>
        <w:t xml:space="preserve">God is seeking to impress upon Israel — and through Israel upon every reader — that He is simultaneously untameable and near; that the transcendent God who cannot be contained by heaven itself has, in sovereign grace, bound His name to a specific place and a specific people; and that the proper posture before such a God is humble, repentant, whole-hearted worship. The chapter’s driving intent is to produce in the reader a durable, theologically grounded confidence in prayer: not because God is domesticated or manageable, but because He has freely and sovereignly committed Himself to hear. The repeated phrase</w:t>
      </w:r>
      <w:r>
        <w:t xml:space="preserve"> </w:t>
      </w:r>
      <w:r>
        <w:t xml:space="preserve">“hear in heaven, your dwelling place, and when you hear, forgive”</w:t>
      </w:r>
      <w:r>
        <w:t xml:space="preserve"> </w:t>
      </w:r>
      <w:r>
        <w:t xml:space="preserve">(vv. 30, 32, 34, 36, 39, 43, 45, 49) is not liturgical repetition for its own sake — it is a theology of access being hammered into the congregation’s memory. God intends readers of this chapter to pray differently, to return differently after sin, and to trust the covenant relationship not because of their performance but because of His committed name.</w:t>
      </w:r>
    </w:p>
    <w:p>
      <w:r>
        <w:pict>
          <v:rect style="width:0;height:1.5pt" o:hralign="center" o:hrstd="t" o:hr="t"/>
        </w:pict>
      </w:r>
    </w:p>
    <w:p>
      <w:pPr>
        <w:pStyle w:val="FirstParagraph"/>
      </w:pPr>
      <w:r>
        <w:rPr>
          <w:b/>
          <w:bCs/>
        </w:rPr>
        <w:t xml:space="preserve">Subject Sentence:</w:t>
      </w:r>
      <w:r>
        <w:t xml:space="preserve"> </w:t>
      </w:r>
      <w:r>
        <w:t xml:space="preserve">The LORD takes up residence among His people — transcendent, named, and pledged to hear.</w:t>
      </w:r>
    </w:p>
    <w:p>
      <w:r>
        <w:pict>
          <v:rect style="width:0;height:1.5pt" o:hralign="center" o:hrstd="t" o:hr="t"/>
        </w:pict>
      </w:r>
    </w:p>
    <w:p>
      <w:pPr>
        <w:pStyle w:val="FirstParagraph"/>
      </w:pPr>
      <w:r>
        <w:rPr>
          <w:b/>
          <w:bCs/>
        </w:rPr>
        <w:t xml:space="preserve">Primary Claim:</w:t>
      </w:r>
      <w:r>
        <w:t xml:space="preserve"> </w:t>
      </w:r>
      <w:r>
        <w:t xml:space="preserve">God’s sovereign decision to dwell among His people and bind His name to a place of prayer is the only sufficient ground for approaching Him — and He has made that approach possible not by domesticating Himself but by committing Himself, so that His people may come with humble confidence across every condition of their lives.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theology of divine presence and temple (vv. 10–13, 27):</w:t>
      </w:r>
    </w:p>
    <w:p>
      <w:pPr>
        <w:pStyle w:val="BodyText"/>
      </w:pPr>
      <w:r>
        <w:t xml:space="preserve">The central interpretive tension in this passage is the relationship between divine transcendence and divine immanence — stated most sharply by Solomon himself in verse 27:</w:t>
      </w:r>
      <w:r>
        <w:t xml:space="preserve"> </w:t>
      </w:r>
      <w:r>
        <w:t xml:space="preserve">“But will God indeed dwell on the earth? Behold, heaven and the highest heaven cannot contain you; how much less this house that I have built!”</w:t>
      </w:r>
      <w:r>
        <w:t xml:space="preserve"> </w:t>
      </w:r>
      <w:r>
        <w:t xml:space="preserve">A broadly Pentecostal/charismatic reading sometimes treats the cloud-glory filling the temple as a paradigmatic pattern for contemporary worship experience — the</w:t>
      </w:r>
      <w:r>
        <w:t xml:space="preserve"> </w:t>
      </w:r>
      <w:r>
        <w:t xml:space="preserve">“glory coming down”</w:t>
      </w:r>
      <w:r>
        <w:t xml:space="preserve"> </w:t>
      </w:r>
      <w:r>
        <w:t xml:space="preserve">— and imports this as a normative expectation for gathered worship today. This reading should be</w:t>
      </w:r>
      <w:r>
        <w:t xml:space="preserve"> </w:t>
      </w:r>
      <w:r>
        <w:rPr>
          <w:i/>
          <w:iCs/>
        </w:rPr>
        <w:t xml:space="preserve">qualified</w:t>
      </w:r>
      <w:r>
        <w:t xml:space="preserve">: it is not wrong to recognize that the Spirit’s presence in gathered worship is genuinely continuous with the divine presence in the tabernacle/temple tradition (cf. 1 Cor. 3:16, Eph. 2:21–22), but the Shekinah-glory filling of the Solomonic temple is a specific covenantal and redemptive-historical event confirming the completion of the Davidic covenant promise regarding the temple. It is typological, not prescriptively repeatable. The New Testament relocates divine dwelling not in a building but in Christ (John 2:19–21) and in the gathered people of God (Eph. 2:21–22). The desire for God’s manifest presence in worship is legitimate; the expectation of Shekinah-cloud repetition misreads the typology.</w:t>
      </w:r>
    </w:p>
    <w:p>
      <w:pPr>
        <w:pStyle w:val="BodyText"/>
      </w:pPr>
      <w:r>
        <w:rPr>
          <w:b/>
          <w:bCs/>
        </w:rPr>
        <w:t xml:space="preserve">On the seven petitions as a prayer model (vv. 31–53):</w:t>
      </w:r>
    </w:p>
    <w:p>
      <w:pPr>
        <w:pStyle w:val="BodyText"/>
      </w:pPr>
      <w:r>
        <w:t xml:space="preserve">A common Baptist and broadly evangelical reading treats Solomon’s seven petitions primarily as a template for congregational or intercessory prayer — a</w:t>
      </w:r>
      <w:r>
        <w:t xml:space="preserve"> </w:t>
      </w:r>
      <w:r>
        <w:t xml:space="preserve">“model prayer”</w:t>
      </w:r>
      <w:r>
        <w:t xml:space="preserve"> </w:t>
      </w:r>
      <w:r>
        <w:t xml:space="preserve">parallel to the Lord’s Prayer. This is partly right and should be</w:t>
      </w:r>
      <w:r>
        <w:t xml:space="preserve"> </w:t>
      </w:r>
      <w:r>
        <w:rPr>
          <w:i/>
          <w:iCs/>
        </w:rPr>
        <w:t xml:space="preserve">acknowledged</w:t>
      </w:r>
      <w:r>
        <w:t xml:space="preserve">: the petitions do provide structural precedent for bringing specific life-conditions to God in prayer. However, this reading often underweights the covenantal and Deuteronomic logic governing the petitions. Each petition presupposes the Deuteronomic blessing-and-curse framework (Deuteronomy 28–30): sin brings covenant consequence; repentance and prayer toward the name bring restoration. The petitions are not a generic prayer template — they are a specific covenant prayer framework, structured around the problem of Israel’s recurring unfaithfulness. The Reformed reading, grounded in this Deuteronomic structure, sees the petitions as pointing forward to the need for a mediator who will permanently resolve the sin-and-consequence cycle rather than simply provide a mechanism for repeatedly cycling through it.</w:t>
      </w:r>
    </w:p>
    <w:p>
      <w:pPr>
        <w:pStyle w:val="BodyText"/>
      </w:pPr>
      <w:r>
        <w:rPr>
          <w:b/>
          <w:bCs/>
        </w:rPr>
        <w:t xml:space="preserve">On the foreigner petition (v. 41–43):</w:t>
      </w:r>
    </w:p>
    <w:p>
      <w:pPr>
        <w:pStyle w:val="BodyText"/>
      </w:pPr>
      <w:r>
        <w:t xml:space="preserve">The petition for the foreigner</w:t>
      </w:r>
      <w:r>
        <w:t xml:space="preserve"> </w:t>
      </w:r>
      <w:r>
        <w:t xml:space="preserve">“who is not of your people Israel”</w:t>
      </w:r>
      <w:r>
        <w:t xml:space="preserve"> </w:t>
      </w:r>
      <w:r>
        <w:t xml:space="preserve">but who comes and prays toward the temple is sometimes treated in a broadly missional reading as a straightforward anticipation of Gentile inclusion. This is not wrong and should be</w:t>
      </w:r>
      <w:r>
        <w:t xml:space="preserve"> </w:t>
      </w:r>
      <w:r>
        <w:rPr>
          <w:i/>
          <w:iCs/>
        </w:rPr>
        <w:t xml:space="preserve">acknowledged</w:t>
      </w:r>
      <w:r>
        <w:t xml:space="preserve"> </w:t>
      </w:r>
      <w:r>
        <w:t xml:space="preserve">— the petition is remarkable in its scope and does anticipate the universal reach of God’s saving purposes. The Reformed reading affirms this but also roots it covenantally: God’s concern for the nations has been embedded in the Abrahamic promise from Genesis 12 and is here structurally embedded in the temple’s very purpose. The foreigner’s prayer and the Israelite’s prayer are treated with the same structure: hear and act. This is not Israel’s universalism but the covenant God’s sovereign concern for all nations through His covenant people.</w:t>
      </w:r>
    </w:p>
    <w:p>
      <w:pPr>
        <w:pStyle w:val="BodyText"/>
      </w:pPr>
      <w:r>
        <w:rPr>
          <w:b/>
          <w:bCs/>
        </w:rPr>
        <w:t xml:space="preserve">On Solomon as intercessor and the limits of typology:</w:t>
      </w:r>
    </w:p>
    <w:p>
      <w:pPr>
        <w:pStyle w:val="BodyText"/>
      </w:pPr>
      <w:r>
        <w:t xml:space="preserve">A Dispensational reading may resist reading Solomon’s prayer typologically, insisting that the Solomonic temple has its own distinct and literal future significance in an eschatological temple program. The Reformed reading</w:t>
      </w:r>
      <w:r>
        <w:t xml:space="preserve"> </w:t>
      </w:r>
      <w:r>
        <w:rPr>
          <w:i/>
          <w:iCs/>
        </w:rPr>
        <w:t xml:space="preserve">qualifies</w:t>
      </w:r>
      <w:r>
        <w:t xml:space="preserve"> </w:t>
      </w:r>
      <w:r>
        <w:t xml:space="preserve">this: while the text is not principally a prophecy about a future literal temple, the question is not whether the text has forward-pointing significance but whether that forward movement is toward a literal rebuilt structure or toward Christ as the fulfillment of all that the temple represented. The New Testament’s consistent identification of Christ as the true temple (John 2:21), the Spirit’s indwelling as the true</w:t>
      </w:r>
      <w:r>
        <w:t xml:space="preserve"> </w:t>
      </w:r>
      <w:r>
        <w:t xml:space="preserve">“dwelling place”</w:t>
      </w:r>
      <w:r>
        <w:t xml:space="preserve"> </w:t>
      </w:r>
      <w:r>
        <w:t xml:space="preserve">(1 Cor. 6:19, Eph. 2:21–22), and the book of Hebrews’ sustained argument about the obsolescence of the shadow under the substance decisively settles this: the Solomonic temple is a type whose antitype is Christ. Solomon’s prayer — itself a remarkable act of mediatorial intercession — points forward to the greater intercessor whose mediation does not depend on a geographic location but on His own person and finished work.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40:34–35</w:t>
      </w:r>
      <w:r>
        <w:t xml:space="preserve"> </w:t>
      </w:r>
      <w:r>
        <w:t xml:space="preserve">— The cloud-glory filling the tabernacle at its completion is the direct precedent for 1 Kings 8:10–11; the Solomonic event is not novel but is the continuation and escalation of a single covenantal pattern in which divine acceptance of the appointed dwelling is confirmed by the manifestation of His glory.</w:t>
      </w:r>
    </w:p>
    <w:p>
      <w:pPr>
        <w:numPr>
          <w:ilvl w:val="0"/>
          <w:numId w:val="1001"/>
        </w:numPr>
      </w:pPr>
      <w:r>
        <w:rPr>
          <w:b/>
          <w:bCs/>
        </w:rPr>
        <w:t xml:space="preserve">Deuteronomy 30:1–10</w:t>
      </w:r>
      <w:r>
        <w:t xml:space="preserve"> </w:t>
      </w:r>
      <w:r>
        <w:t xml:space="preserve">— The structural logic of Solomon’s petitions is the Deuteronomic restoration promise: when Israel is in exile and turns to the LORD with all their heart and soul, He will restore them. Solomon is praying Deuteronomy 30 into the temple liturgy, anticipating the very exile that 2 Kings 25 will record.</w:t>
      </w:r>
    </w:p>
    <w:p>
      <w:pPr>
        <w:numPr>
          <w:ilvl w:val="0"/>
          <w:numId w:val="1001"/>
        </w:numPr>
      </w:pPr>
      <w:r>
        <w:rPr>
          <w:b/>
          <w:bCs/>
        </w:rPr>
        <w:t xml:space="preserve">John 2:19–21</w:t>
      </w:r>
      <w:r>
        <w:t xml:space="preserve"> </w:t>
      </w:r>
      <w:r>
        <w:t xml:space="preserve">— Jesus’ declaration that He is the true temple —</w:t>
      </w:r>
      <w:r>
        <w:t xml:space="preserve"> </w:t>
      </w:r>
      <w:r>
        <w:t xml:space="preserve">“destroy this temple and in three days I will raise it up”</w:t>
      </w:r>
      <w:r>
        <w:t xml:space="preserve"> </w:t>
      </w:r>
      <w:r>
        <w:t xml:space="preserve">— is the definitive New Testament interpretation of everything 1 Kings 8 anticipated; the place where God’s name dwells, the place toward which prayer is directed, is now a person.</w:t>
      </w:r>
    </w:p>
    <w:p>
      <w:pPr>
        <w:numPr>
          <w:ilvl w:val="0"/>
          <w:numId w:val="1001"/>
        </w:numPr>
      </w:pPr>
      <w:r>
        <w:rPr>
          <w:b/>
          <w:bCs/>
        </w:rPr>
        <w:t xml:space="preserve">Hebrews 4:14–16</w:t>
      </w:r>
      <w:r>
        <w:t xml:space="preserve"> </w:t>
      </w:r>
      <w:r>
        <w:t xml:space="preserve">—</w:t>
      </w:r>
      <w:r>
        <w:t xml:space="preserve"> </w:t>
      </w:r>
      <w:r>
        <w:t xml:space="preserve">“Let us therefore draw near with confidence to the throne of grace”</w:t>
      </w:r>
      <w:r>
        <w:t xml:space="preserve"> </w:t>
      </w:r>
      <w:r>
        <w:t xml:space="preserve">— this is the New Covenant restatement of Solomon’s prayer theology; the ground of confident access is not a building or a geographic direction but the great High Priest who has passed through the heavens, interceding for His people permanently.</w:t>
      </w:r>
    </w:p>
    <w:p>
      <w:pPr>
        <w:numPr>
          <w:ilvl w:val="0"/>
          <w:numId w:val="1001"/>
        </w:numPr>
      </w:pPr>
      <w:r>
        <w:rPr>
          <w:b/>
          <w:bCs/>
        </w:rPr>
        <w:t xml:space="preserve">Revelation 21:22</w:t>
      </w:r>
      <w:r>
        <w:t xml:space="preserve"> </w:t>
      </w:r>
      <w:r>
        <w:t xml:space="preserve">—</w:t>
      </w:r>
      <w:r>
        <w:t xml:space="preserve"> </w:t>
      </w:r>
      <w:r>
        <w:t xml:space="preserve">“I saw no temple in the city, for its temple is the Lord God the Almighty and the Lamb”</w:t>
      </w:r>
      <w:r>
        <w:t xml:space="preserve"> </w:t>
      </w:r>
      <w:r>
        <w:t xml:space="preserve">— the eschatological resolution of the temple theme: the mediated presence of God through a structure gives way to the immediate, unmediated presence of God and Christ, the fullness toward which every tabernacle and every temple was pointing.</w:t>
      </w:r>
    </w:p>
    <w:p>
      <w:r>
        <w:pict>
          <v:rect style="width:0;height:1.5pt" o:hralign="center" o:hrstd="t" o:hr="t"/>
        </w:pict>
      </w:r>
    </w:p>
    <w:p>
      <w:pPr>
        <w:pStyle w:val="FirstParagraph"/>
      </w:pPr>
      <w:r>
        <w:rPr>
          <w:b/>
          <w:bCs/>
        </w:rPr>
        <w:t xml:space="preserve">Aim:</w:t>
      </w:r>
      <w:r>
        <w:t xml:space="preserve"> </w:t>
      </w:r>
      <w:r>
        <w:t xml:space="preserve">To demonstrate that the transcendent God who committed His name to the temple has now committed His name to Christ — the true and permanent temple — and to call the reader to the humble, confident, whole-hearted prayer that the Primary Claim makes both warranted and urgent.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Solomon assembles all Israel’s elders and tribal heads at Jerusalem for the dedication during the feast of the seventh month</w:t>
            </w:r>
          </w:p>
        </w:tc>
        <w:tc>
          <w:tcPr/>
          <w:p>
            <w:pPr>
              <w:pStyle w:val="Compact"/>
            </w:pPr>
            <w:r>
              <w:t xml:space="preserve">“All Israel”</w:t>
            </w:r>
            <w:r>
              <w:t xml:space="preserve"> </w:t>
            </w:r>
            <w:r>
              <w:t xml:space="preserve">— the national covenant community gathered; seventh month = Feast of Tabernacles, the great covenant assembly feast</w:t>
            </w:r>
          </w:p>
        </w:tc>
      </w:tr>
      <w:tr>
        <w:tc>
          <w:tcPr/>
          <w:p>
            <w:pPr>
              <w:pStyle w:val="Compact"/>
            </w:pPr>
            <w:r>
              <w:t xml:space="preserve">3–5</w:t>
            </w:r>
          </w:p>
        </w:tc>
        <w:tc>
          <w:tcPr/>
          <w:p>
            <w:pPr>
              <w:pStyle w:val="Compact"/>
            </w:pPr>
            <w:r>
              <w:t xml:space="preserve">The priests and Levites carry the ark; the entire assembly sacrifices sheep and cattle</w:t>
            </w:r>
            <w:r>
              <w:t xml:space="preserve"> </w:t>
            </w:r>
            <w:r>
              <w:t xml:space="preserve">“so many they could not be counted or numbered”</w:t>
            </w:r>
          </w:p>
        </w:tc>
        <w:tc>
          <w:tcPr/>
          <w:p>
            <w:pPr>
              <w:pStyle w:val="Compact"/>
            </w:pPr>
            <w:r>
              <w:t xml:space="preserve">The extravagance of sacrifice signals the weight of the moment; this is not routine liturgy</w:t>
            </w:r>
          </w:p>
        </w:tc>
      </w:tr>
      <w:tr>
        <w:tc>
          <w:tcPr/>
          <w:p>
            <w:pPr>
              <w:pStyle w:val="Compact"/>
            </w:pPr>
            <w:r>
              <w:t xml:space="preserve">6–9</w:t>
            </w:r>
          </w:p>
        </w:tc>
        <w:tc>
          <w:tcPr/>
          <w:p>
            <w:pPr>
              <w:pStyle w:val="Compact"/>
            </w:pPr>
            <w:r>
              <w:t xml:space="preserve">Priests install the ark in the Most Holy Place beneath the cherubim; the poles remain visible from the Holy Place; the ark contains only the two tablets from Horeb</w:t>
            </w:r>
          </w:p>
        </w:tc>
        <w:tc>
          <w:tcPr/>
          <w:p>
            <w:pPr>
              <w:pStyle w:val="Compact"/>
            </w:pPr>
            <w:r>
              <w:t xml:space="preserve">The tablets are the covenant document; the ark is the covenant chest; this is the covenant God taking up residence</w:t>
            </w:r>
          </w:p>
        </w:tc>
      </w:tr>
      <w:tr>
        <w:tc>
          <w:tcPr/>
          <w:p>
            <w:pPr>
              <w:pStyle w:val="Compact"/>
            </w:pPr>
            <w:r>
              <w:t xml:space="preserve">10–11</w:t>
            </w:r>
          </w:p>
        </w:tc>
        <w:tc>
          <w:tcPr/>
          <w:p>
            <w:pPr>
              <w:pStyle w:val="Compact"/>
            </w:pPr>
            <w:r>
              <w:t xml:space="preserve">The cloud fills the temple; priests cannot stand to minister because of the cloud and the glory of the LORD</w:t>
            </w:r>
          </w:p>
        </w:tc>
        <w:tc>
          <w:tcPr/>
          <w:p>
            <w:pPr>
              <w:pStyle w:val="Compact"/>
            </w:pPr>
            <w:r>
              <w:t xml:space="preserve">Direct parallel to Exodus 40:34–35; divine acceptance of the appointed dwelling confirmed</w:t>
            </w:r>
          </w:p>
        </w:tc>
      </w:tr>
      <w:tr>
        <w:tc>
          <w:tcPr/>
          <w:p>
            <w:pPr>
              <w:pStyle w:val="Compact"/>
            </w:pPr>
            <w:r>
              <w:t xml:space="preserve">12–13</w:t>
            </w:r>
          </w:p>
        </w:tc>
        <w:tc>
          <w:tcPr/>
          <w:p>
            <w:pPr>
              <w:pStyle w:val="Compact"/>
            </w:pPr>
            <w:r>
              <w:t xml:space="preserve">Solomon declares:</w:t>
            </w:r>
            <w:r>
              <w:t xml:space="preserve"> </w:t>
            </w:r>
            <w:r>
              <w:t xml:space="preserve">“The LORD has said He would dwell in thick darkness; I have built You a lofty house, a place for You to dwell in forever”</w:t>
            </w:r>
          </w:p>
        </w:tc>
        <w:tc>
          <w:tcPr/>
          <w:p>
            <w:pPr>
              <w:pStyle w:val="Compact"/>
            </w:pPr>
            <w:r>
              <w:t xml:space="preserve">Solomon interprets the cloud theologically: this is the God who dwells in thick darkness — transcendent and holy — now dwelling among His people</w:t>
            </w:r>
          </w:p>
        </w:tc>
      </w:tr>
      <w:tr>
        <w:tc>
          <w:tcPr/>
          <w:p>
            <w:pPr>
              <w:pStyle w:val="Compact"/>
            </w:pPr>
            <w:r>
              <w:t xml:space="preserve">14–21</w:t>
            </w:r>
          </w:p>
        </w:tc>
        <w:tc>
          <w:tcPr/>
          <w:p>
            <w:pPr>
              <w:pStyle w:val="Compact"/>
            </w:pPr>
            <w:r>
              <w:t xml:space="preserve">Solomon turns to bless the assembly; recounts how the LORD chose David, rejected the idea of David building the temple, promised Solomon would build it, and has now fulfilled that promise</w:t>
            </w:r>
          </w:p>
        </w:tc>
        <w:tc>
          <w:tcPr/>
          <w:p>
            <w:pPr>
              <w:pStyle w:val="Compact"/>
            </w:pPr>
            <w:r>
              <w:t xml:space="preserve">The testimony structure: God promised → God performed; the temple’s existence is exhibit A of covenant faithfulness</w:t>
            </w:r>
          </w:p>
        </w:tc>
      </w:tr>
      <w:tr>
        <w:tc>
          <w:tcPr/>
          <w:p>
            <w:pPr>
              <w:pStyle w:val="Compact"/>
            </w:pPr>
            <w:r>
              <w:t xml:space="preserve">22–26</w:t>
            </w:r>
          </w:p>
        </w:tc>
        <w:tc>
          <w:tcPr/>
          <w:p>
            <w:pPr>
              <w:pStyle w:val="Compact"/>
            </w:pPr>
            <w:r>
              <w:t xml:space="preserve">Solomon stands before the altar, spreads his hands toward heaven, and opens his prayer with praise of God’s incomparability and a covenant-faithfulness appeal</w:t>
            </w:r>
          </w:p>
        </w:tc>
        <w:tc>
          <w:tcPr/>
          <w:p>
            <w:pPr>
              <w:pStyle w:val="Compact"/>
            </w:pPr>
            <w:r>
              <w:t xml:space="preserve">“No God like you in heaven or on earth”</w:t>
            </w:r>
            <w:r>
              <w:t xml:space="preserve"> </w:t>
            </w:r>
            <w:r>
              <w:t xml:space="preserve">— monotheistic confessional foundation before petition; prayer grounded in who God is</w:t>
            </w:r>
          </w:p>
        </w:tc>
      </w:tr>
      <w:tr>
        <w:tc>
          <w:tcPr/>
          <w:p>
            <w:pPr>
              <w:pStyle w:val="Compact"/>
            </w:pPr>
            <w:r>
              <w:t xml:space="preserve">27</w:t>
            </w:r>
          </w:p>
        </w:tc>
        <w:tc>
          <w:tcPr/>
          <w:p>
            <w:pPr>
              <w:pStyle w:val="Compact"/>
            </w:pPr>
            <w:r>
              <w:t xml:space="preserve">“But will God indeed dwell on the earth? Behold, heaven and the highest heaven cannot contain you; how much less this house that I have built!”</w:t>
            </w:r>
          </w:p>
        </w:tc>
        <w:tc>
          <w:tcPr/>
          <w:p>
            <w:pPr>
              <w:pStyle w:val="Compact"/>
            </w:pPr>
            <w:r>
              <w:t xml:space="preserve">The theological pivot of the entire chapter: divine transcendence acknowledged at the moment of greatest immanence; this is not triumphalism but humility</w:t>
            </w:r>
          </w:p>
        </w:tc>
      </w:tr>
      <w:tr>
        <w:tc>
          <w:tcPr/>
          <w:p>
            <w:pPr>
              <w:pStyle w:val="Compact"/>
            </w:pPr>
            <w:r>
              <w:t xml:space="preserve">28–30</w:t>
            </w:r>
          </w:p>
        </w:tc>
        <w:tc>
          <w:tcPr/>
          <w:p>
            <w:pPr>
              <w:pStyle w:val="Compact"/>
            </w:pPr>
            <w:r>
              <w:t xml:space="preserve">Solomon asks God to hear the prayer directed toward this place — to</w:t>
            </w:r>
            <w:r>
              <w:t xml:space="preserve"> </w:t>
            </w:r>
            <w:r>
              <w:t xml:space="preserve">“hear in heaven your dwelling place, and when you hear, forgive”</w:t>
            </w:r>
          </w:p>
        </w:tc>
        <w:tc>
          <w:tcPr/>
          <w:p>
            <w:pPr>
              <w:pStyle w:val="Compact"/>
            </w:pPr>
            <w:r>
              <w:t xml:space="preserve">The structural formula introduced; the temple is not God’s real dwelling but the place where prayer is directed toward His actual dwelling (heaven)</w:t>
            </w:r>
          </w:p>
        </w:tc>
      </w:tr>
      <w:tr>
        <w:tc>
          <w:tcPr/>
          <w:p>
            <w:pPr>
              <w:pStyle w:val="Compact"/>
            </w:pPr>
            <w:r>
              <w:t xml:space="preserve">31–32</w:t>
            </w:r>
          </w:p>
        </w:tc>
        <w:tc>
          <w:tcPr/>
          <w:p>
            <w:pPr>
              <w:pStyle w:val="Compact"/>
            </w:pPr>
            <w:r>
              <w:t xml:space="preserve">Petition 1: oath disputes; when a man swears an oath before the altar, hear and judge righteously</w:t>
            </w:r>
          </w:p>
        </w:tc>
        <w:tc>
          <w:tcPr/>
          <w:p>
            <w:pPr>
              <w:pStyle w:val="Compact"/>
            </w:pPr>
            <w:r>
              <w:t xml:space="preserve">Legal/judicial function of the temple; God as the true righteous judge behind the covenant</w:t>
            </w:r>
          </w:p>
        </w:tc>
      </w:tr>
      <w:tr>
        <w:tc>
          <w:tcPr/>
          <w:p>
            <w:pPr>
              <w:pStyle w:val="Compact"/>
            </w:pPr>
            <w:r>
              <w:t xml:space="preserve">33–34</w:t>
            </w:r>
          </w:p>
        </w:tc>
        <w:tc>
          <w:tcPr/>
          <w:p>
            <w:pPr>
              <w:pStyle w:val="Compact"/>
            </w:pPr>
            <w:r>
              <w:t xml:space="preserve">Petition 2: military defeat because of Israel’s sin; when they repent and pray toward this place, hear and restore them</w:t>
            </w:r>
          </w:p>
        </w:tc>
        <w:tc>
          <w:tcPr/>
          <w:p>
            <w:pPr>
              <w:pStyle w:val="Compact"/>
            </w:pPr>
            <w:r>
              <w:t xml:space="preserve">Covenant consequence (defeat) → repentance → restoration</w:t>
            </w:r>
          </w:p>
        </w:tc>
      </w:tr>
      <w:tr>
        <w:tc>
          <w:tcPr/>
          <w:p>
            <w:pPr>
              <w:pStyle w:val="Compact"/>
            </w:pPr>
            <w:r>
              <w:t xml:space="preserve">35–36</w:t>
            </w:r>
          </w:p>
        </w:tc>
        <w:tc>
          <w:tcPr/>
          <w:p>
            <w:pPr>
              <w:pStyle w:val="Compact"/>
            </w:pPr>
            <w:r>
              <w:t xml:space="preserve">Petition 3: drought because of sin; when they pray toward this place and turn from their sin, hear and send rain</w:t>
            </w:r>
          </w:p>
        </w:tc>
        <w:tc>
          <w:tcPr/>
          <w:p>
            <w:pPr>
              <w:pStyle w:val="Compact"/>
            </w:pPr>
            <w:r>
              <w:t xml:space="preserve">Same covenant structure; creation itself responds to covenant faithfulness</w:t>
            </w:r>
          </w:p>
        </w:tc>
      </w:tr>
      <w:tr>
        <w:tc>
          <w:tcPr/>
          <w:p>
            <w:pPr>
              <w:pStyle w:val="Compact"/>
            </w:pPr>
            <w:r>
              <w:t xml:space="preserve">37–40</w:t>
            </w:r>
          </w:p>
        </w:tc>
        <w:tc>
          <w:tcPr/>
          <w:p>
            <w:pPr>
              <w:pStyle w:val="Compact"/>
            </w:pPr>
            <w:r>
              <w:t xml:space="preserve">Petition 4: famine, plague, pestilence, blight, locust, enemy, disease; whatever prayer any individual makes — hear and act according to all his ways;</w:t>
            </w:r>
            <w:r>
              <w:t xml:space="preserve"> </w:t>
            </w:r>
            <w:r>
              <w:t xml:space="preserve">“you alone know the hearts of all the children of mankind”</w:t>
            </w:r>
          </w:p>
        </w:tc>
        <w:tc>
          <w:tcPr/>
          <w:p>
            <w:pPr>
              <w:pStyle w:val="Compact"/>
            </w:pPr>
            <w:r>
              <w:t xml:space="preserve">The broadest petition; individual supplication; remarkable: God who knows all hearts is the God to whom hearts are brought</w:t>
            </w:r>
          </w:p>
        </w:tc>
      </w:tr>
      <w:tr>
        <w:tc>
          <w:tcPr/>
          <w:p>
            <w:pPr>
              <w:pStyle w:val="Compact"/>
            </w:pPr>
            <w:r>
              <w:t xml:space="preserve">41–43</w:t>
            </w:r>
          </w:p>
        </w:tc>
        <w:tc>
          <w:tcPr/>
          <w:p>
            <w:pPr>
              <w:pStyle w:val="Compact"/>
            </w:pPr>
            <w:r>
              <w:t xml:space="preserve">Petition 5: the foreigner from a distant land who hears of God’s name and comes to pray; hear and do all they ask,</w:t>
            </w:r>
            <w:r>
              <w:t xml:space="preserve"> </w:t>
            </w:r>
            <w:r>
              <w:t xml:space="preserve">“that all the peoples of the earth may know your name”</w:t>
            </w:r>
          </w:p>
        </w:tc>
        <w:tc>
          <w:tcPr/>
          <w:p>
            <w:pPr>
              <w:pStyle w:val="Compact"/>
            </w:pPr>
            <w:r>
              <w:t xml:space="preserve">Universal scope embedded in the temple’s purpose; missiological theology grounded in God’s name and reputation among the nations</w:t>
            </w:r>
          </w:p>
        </w:tc>
      </w:tr>
      <w:tr>
        <w:tc>
          <w:tcPr/>
          <w:p>
            <w:pPr>
              <w:pStyle w:val="Compact"/>
            </w:pPr>
            <w:r>
              <w:t xml:space="preserve">44–45</w:t>
            </w:r>
          </w:p>
        </w:tc>
        <w:tc>
          <w:tcPr/>
          <w:p>
            <w:pPr>
              <w:pStyle w:val="Compact"/>
            </w:pPr>
            <w:r>
              <w:t xml:space="preserve">Petition 6: battle when Israel is sent out by God; when they pray toward the city and the temple, hear their plea and maintain their cause</w:t>
            </w:r>
          </w:p>
        </w:tc>
        <w:tc>
          <w:tcPr/>
          <w:p>
            <w:pPr>
              <w:pStyle w:val="Compact"/>
            </w:pPr>
            <w:r>
              <w:t xml:space="preserve">Military prayer; the temple as the directional center of covenant life even in distant theaters</w:t>
            </w:r>
          </w:p>
        </w:tc>
      </w:tr>
      <w:tr>
        <w:tc>
          <w:tcPr/>
          <w:p>
            <w:pPr>
              <w:pStyle w:val="Compact"/>
            </w:pPr>
            <w:r>
              <w:t xml:space="preserve">46–51</w:t>
            </w:r>
          </w:p>
        </w:tc>
        <w:tc>
          <w:tcPr/>
          <w:p>
            <w:pPr>
              <w:pStyle w:val="Compact"/>
            </w:pPr>
            <w:r>
              <w:t xml:space="preserve">Petition 7: exile — when they sin and are carried captive to a foreign land, if they repent with all their heart and soul and pray toward their land, city, and temple, hear and forgive</w:t>
            </w:r>
          </w:p>
        </w:tc>
        <w:tc>
          <w:tcPr/>
          <w:p>
            <w:pPr>
              <w:pStyle w:val="Compact"/>
            </w:pPr>
            <w:r>
              <w:t xml:space="preserve">The climactic petition; anticipates the Babylonian exile directly;</w:t>
            </w:r>
            <w:r>
              <w:t xml:space="preserve"> </w:t>
            </w:r>
            <w:r>
              <w:t xml:space="preserve">“for they are your people, your heritage, whom you brought out of Egypt”</w:t>
            </w:r>
            <w:r>
              <w:t xml:space="preserve"> </w:t>
            </w:r>
            <w:r>
              <w:t xml:space="preserve">— covenant identity as the ground of appeal</w:t>
            </w:r>
          </w:p>
        </w:tc>
      </w:tr>
      <w:tr>
        <w:tc>
          <w:tcPr/>
          <w:p>
            <w:pPr>
              <w:pStyle w:val="Compact"/>
            </w:pPr>
            <w:r>
              <w:t xml:space="preserve">52–53</w:t>
            </w:r>
          </w:p>
        </w:tc>
        <w:tc>
          <w:tcPr/>
          <w:p>
            <w:pPr>
              <w:pStyle w:val="Compact"/>
            </w:pPr>
            <w:r>
              <w:t xml:space="preserve">Solomon closes the prayer: let your eyes be open to the plea of your servant and the plea of your people; you separated them from all peoples as your heritage</w:t>
            </w:r>
          </w:p>
        </w:tc>
        <w:tc>
          <w:tcPr/>
          <w:p>
            <w:pPr>
              <w:pStyle w:val="Compact"/>
            </w:pPr>
            <w:r>
              <w:t xml:space="preserve">Covenant election as the final ground of prayer; this people belongs to You</w:t>
            </w:r>
          </w:p>
        </w:tc>
      </w:tr>
      <w:tr>
        <w:tc>
          <w:tcPr/>
          <w:p>
            <w:pPr>
              <w:pStyle w:val="Compact"/>
            </w:pPr>
            <w:r>
              <w:t xml:space="preserve">54–55</w:t>
            </w:r>
          </w:p>
        </w:tc>
        <w:tc>
          <w:tcPr/>
          <w:p>
            <w:pPr>
              <w:pStyle w:val="Compact"/>
            </w:pPr>
            <w:r>
              <w:t xml:space="preserve">Solomon rises from kneeling and blesses the entire assembly with a loud voice</w:t>
            </w:r>
          </w:p>
        </w:tc>
        <w:tc>
          <w:tcPr/>
          <w:p>
            <w:pPr>
              <w:pStyle w:val="Compact"/>
            </w:pPr>
            <w:r>
              <w:t xml:space="preserve">The posture change: prayer completed, now proclamation</w:t>
            </w:r>
          </w:p>
        </w:tc>
      </w:tr>
      <w:tr>
        <w:tc>
          <w:tcPr/>
          <w:p>
            <w:pPr>
              <w:pStyle w:val="Compact"/>
            </w:pPr>
            <w:r>
              <w:t xml:space="preserve">56–61</w:t>
            </w:r>
          </w:p>
        </w:tc>
        <w:tc>
          <w:tcPr/>
          <w:p>
            <w:pPr>
              <w:pStyle w:val="Compact"/>
            </w:pPr>
            <w:r>
              <w:t xml:space="preserve">Solomon’s blessing: praise for God’s faithfulness; no word of promise has failed; exhortation to be wholly devoted to the LORD and walk in His statutes</w:t>
            </w:r>
          </w:p>
        </w:tc>
        <w:tc>
          <w:tcPr/>
          <w:p>
            <w:pPr>
              <w:pStyle w:val="Compact"/>
            </w:pPr>
            <w:r>
              <w:t xml:space="preserve">“Not one word has failed of all His good promise”</w:t>
            </w:r>
            <w:r>
              <w:t xml:space="preserve"> </w:t>
            </w:r>
            <w:r>
              <w:t xml:space="preserve">— the testimony that grounds the exhortation; the blessing is covenant-shaped</w:t>
            </w:r>
          </w:p>
        </w:tc>
      </w:tr>
      <w:tr>
        <w:tc>
          <w:tcPr/>
          <w:p>
            <w:pPr>
              <w:pStyle w:val="Compact"/>
            </w:pPr>
            <w:r>
              <w:t xml:space="preserve">62–64</w:t>
            </w:r>
          </w:p>
        </w:tc>
        <w:tc>
          <w:tcPr/>
          <w:p>
            <w:pPr>
              <w:pStyle w:val="Compact"/>
            </w:pPr>
            <w:r>
              <w:t xml:space="preserve">The king and all Israel offer massive sacrifices; the bronze altar is too small for the offerings</w:t>
            </w:r>
          </w:p>
        </w:tc>
        <w:tc>
          <w:tcPr/>
          <w:p>
            <w:pPr>
              <w:pStyle w:val="Compact"/>
            </w:pPr>
            <w:r>
              <w:t xml:space="preserve">Again the extravagance of worship; the altar’s inadequacy signals the overflow of covenantal joy</w:t>
            </w:r>
          </w:p>
        </w:tc>
      </w:tr>
      <w:tr>
        <w:tc>
          <w:tcPr/>
          <w:p>
            <w:pPr>
              <w:pStyle w:val="Compact"/>
            </w:pPr>
            <w:r>
              <w:t xml:space="preserve">65–66</w:t>
            </w:r>
          </w:p>
        </w:tc>
        <w:tc>
          <w:tcPr/>
          <w:p>
            <w:pPr>
              <w:pStyle w:val="Compact"/>
            </w:pPr>
            <w:r>
              <w:t xml:space="preserve">Solomon holds the feast for fourteen days; all Israel departs joyful and glad of heart for all the goodness the LORD had shown to David and to Israel</w:t>
            </w:r>
          </w:p>
        </w:tc>
        <w:tc>
          <w:tcPr/>
          <w:p>
            <w:pPr>
              <w:pStyle w:val="Compact"/>
            </w:pPr>
            <w:r>
              <w:t xml:space="preserve">The closing note is joy — covenant joy rooted in experienced covenant faithfulness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Glory Arrives: The Ark Installed, the Cloud Fills, God Takes Up Residence</w:t>
            </w:r>
          </w:p>
        </w:tc>
      </w:tr>
      <w:tr>
        <w:tc>
          <w:tcPr/>
          <w:p>
            <w:pPr>
              <w:pStyle w:val="Compact"/>
            </w:pPr>
            <w:r>
              <w:t xml:space="preserve">2</w:t>
            </w:r>
          </w:p>
        </w:tc>
        <w:tc>
          <w:tcPr/>
          <w:p>
            <w:pPr>
              <w:pStyle w:val="Compact"/>
            </w:pPr>
            <w:r>
              <w:t xml:space="preserve">14–21</w:t>
            </w:r>
          </w:p>
        </w:tc>
        <w:tc>
          <w:tcPr/>
          <w:p>
            <w:pPr>
              <w:pStyle w:val="Compact"/>
            </w:pPr>
            <w:r>
              <w:t xml:space="preserve">The Covenant Fulfilled: Solomon’s Testimony That God Has Done What He Promised</w:t>
            </w:r>
          </w:p>
        </w:tc>
      </w:tr>
      <w:tr>
        <w:tc>
          <w:tcPr/>
          <w:p>
            <w:pPr>
              <w:pStyle w:val="Compact"/>
            </w:pPr>
            <w:r>
              <w:t xml:space="preserve">3</w:t>
            </w:r>
          </w:p>
        </w:tc>
        <w:tc>
          <w:tcPr/>
          <w:p>
            <w:pPr>
              <w:pStyle w:val="Compact"/>
            </w:pPr>
            <w:r>
              <w:t xml:space="preserve">22–53</w:t>
            </w:r>
          </w:p>
        </w:tc>
        <w:tc>
          <w:tcPr/>
          <w:p>
            <w:pPr>
              <w:pStyle w:val="Compact"/>
            </w:pPr>
            <w:r>
              <w:t xml:space="preserve">The Prayer of Access: Seven Petitions for a People Who Will Sin, Suffer, Repent, and Return</w:t>
            </w:r>
          </w:p>
        </w:tc>
      </w:tr>
      <w:tr>
        <w:tc>
          <w:tcPr/>
          <w:p>
            <w:pPr>
              <w:pStyle w:val="Compact"/>
            </w:pPr>
            <w:r>
              <w:t xml:space="preserve">4</w:t>
            </w:r>
          </w:p>
        </w:tc>
        <w:tc>
          <w:tcPr/>
          <w:p>
            <w:pPr>
              <w:pStyle w:val="Compact"/>
            </w:pPr>
            <w:r>
              <w:t xml:space="preserve">54–66</w:t>
            </w:r>
          </w:p>
        </w:tc>
        <w:tc>
          <w:tcPr/>
          <w:p>
            <w:pPr>
              <w:pStyle w:val="Compact"/>
            </w:pPr>
            <w:r>
              <w:t xml:space="preserve">The Charge and the Joy: A Covenant Blessing and a People Sent Home Glad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takes up residence among His people — transcendent, named, and pledged to hear.</w:t>
      </w:r>
    </w:p>
    <w:p>
      <w:pPr>
        <w:pStyle w:val="BodyText"/>
      </w:pPr>
      <w:r>
        <w:rPr>
          <w:b/>
          <w:bCs/>
        </w:rPr>
        <w:t xml:space="preserve">Primary Claim:</w:t>
      </w:r>
      <w:r>
        <w:t xml:space="preserve"> </w:t>
      </w:r>
      <w:r>
        <w:t xml:space="preserve">God’s sovereign decision to dwell among His people and bind His name to a place of prayer is the only sufficient ground for approaching Him — and He has made that approach possible not by domesticating Himself but by committing Himself, so that His people may come with humble confidence across every condition of their lives.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Recover the theological foundation that makes prayer possible rather than presumptuous.</w:t>
      </w:r>
    </w:p>
    <w:p>
      <w:pPr>
        <w:pStyle w:val="BodyText"/>
      </w:pPr>
      <w:r>
        <w:t xml:space="preserve">Solomon’s prayer does not begin with a request — it begins with a theology.</w:t>
      </w:r>
      <w:r>
        <w:t xml:space="preserve"> </w:t>
      </w:r>
      <w:r>
        <w:t xml:space="preserve">“There is no God like you in heaven above or on earth beneath”</w:t>
      </w:r>
      <w:r>
        <w:t xml:space="preserve"> </w:t>
      </w:r>
      <w:r>
        <w:t xml:space="preserve">(v. 23) and</w:t>
      </w:r>
      <w:r>
        <w:t xml:space="preserve"> </w:t>
      </w:r>
      <w:r>
        <w:t xml:space="preserve">“heaven and the highest heaven cannot contain you”</w:t>
      </w:r>
      <w:r>
        <w:t xml:space="preserve"> </w:t>
      </w:r>
      <w:r>
        <w:t xml:space="preserve">(v. 27) come before any petition. Many Christians pray as if God is available to help but have never settled the question of who He actually is. If prayer has grown thin, mechanical, or has dried up entirely, the diagnosis is almost always here: the theology of access has eroded. Solomon shows us that confident prayer is not the product of spiritual feelings or moral performance — it is the product of settled conviction about the character and commitment of the One being addressed. Recover who God is, and prayer recovers its oxygen.</w:t>
      </w:r>
    </w:p>
    <w:p>
      <w:pPr>
        <w:pStyle w:val="BodyText"/>
      </w:pPr>
      <w:r>
        <w:rPr>
          <w:b/>
          <w:bCs/>
        </w:rPr>
        <w:t xml:space="preserve">2. [Will/Behavior] — Pray toward the true temple — toward Christ — in every condition, not only in the extreme ones.</w:t>
      </w:r>
    </w:p>
    <w:p>
      <w:pPr>
        <w:pStyle w:val="BodyText"/>
      </w:pPr>
      <w:r>
        <w:t xml:space="preserve">Solomon’s seven petitions cover everything from routine oath disputes to military catastrophe to national exile. The structure is deliberate: there is no condition of life — legal entanglement, drought, military crisis, personal disease, national disaster, or the utter devastation of exile — that falls outside the reach of covenant prayer. The temptation is to bring only the dramatic crises to God and to manage the smaller conditions ourselves. But Solomon’s prayer is structured precisely to discredit that instinct. Every condition is a prayer condition. Every circumstance is a</w:t>
      </w:r>
      <w:r>
        <w:t xml:space="preserve"> </w:t>
      </w:r>
      <w:r>
        <w:t xml:space="preserve">“toward the temple”</w:t>
      </w:r>
      <w:r>
        <w:t xml:space="preserve"> </w:t>
      </w:r>
      <w:r>
        <w:t xml:space="preserve">moment. For those in Christ,</w:t>
      </w:r>
      <w:r>
        <w:t xml:space="preserve"> </w:t>
      </w:r>
      <w:r>
        <w:t xml:space="preserve">“toward the temple”</w:t>
      </w:r>
      <w:r>
        <w:t xml:space="preserve"> </w:t>
      </w:r>
      <w:r>
        <w:t xml:space="preserve">means toward Christ — toward the throne of grace — in all things, not in the spectacular things alone.</w:t>
      </w:r>
    </w:p>
    <w:p>
      <w:pPr>
        <w:pStyle w:val="BodyText"/>
      </w:pPr>
      <w:r>
        <w:rPr>
          <w:b/>
          <w:bCs/>
        </w:rPr>
        <w:t xml:space="preserve">3. [Affections/Worship] — Let the glory of God’s committed presence produce awe, not familiarity.</w:t>
      </w:r>
    </w:p>
    <w:p>
      <w:pPr>
        <w:pStyle w:val="BodyText"/>
      </w:pPr>
      <w:r>
        <w:t xml:space="preserve">When the cloud filled the temple, the priests could not stand (v. 11). This is not atmosphere — this is theology embodied. The God who has condescended to dwell among His people has not thereby become manageable or familiar. Solomon’s instinct in verse 27 is the right one: precisely at the moment of greatest proximity, he articulates greatest transcendence. The danger in a generation fluent in worship language and worship music is that the category of awe has been displaced by the category of comfort. Both belong — but the order matters. The cloud-glory fills before the feast begins. Worship that begins in comfort rather than awe has inverted the temple logic. Let the sheer weight of the fact that the God who fills heaven has committed Himself to hear</w:t>
      </w:r>
      <w:r>
        <w:t xml:space="preserve"> </w:t>
      </w:r>
      <w:r>
        <w:rPr>
          <w:i/>
          <w:iCs/>
        </w:rPr>
        <w:t xml:space="preserve">you</w:t>
      </w:r>
      <w:r>
        <w:t xml:space="preserve"> </w:t>
      </w:r>
      <w:r>
        <w:t xml:space="preserve">produce the response the priests embodied: stunned, overwhelmed, unable to stand.</w:t>
      </w:r>
    </w:p>
    <w:p>
      <w:pPr>
        <w:pStyle w:val="BodyText"/>
      </w:pPr>
      <w:r>
        <w:rPr>
          <w:b/>
          <w:bCs/>
        </w:rPr>
        <w:t xml:space="preserve">4. [Mind/Belief] — Understand that the temple’s logic has been fulfilled in Christ, not abandoned, so that access is now unrestricted and permanent.</w:t>
      </w:r>
    </w:p>
    <w:p>
      <w:pPr>
        <w:pStyle w:val="BodyText"/>
      </w:pPr>
      <w:r>
        <w:t xml:space="preserve">Solomon explicitly grounds every petition on God’s name and God’s commitment — not on Israel’s merit. And yet the entire temple system, as the New Testament makes unmistakably clear, was anticipatory. The place toward which prayer was directed was always pointing to a person. John 2:21 is not a correction of 1 Kings 8 — it is its completion. Hebrews 4:16 is not a different theology of access — it is Solomon’s theology of access liberated from its geographic and typological limitations and grounded in its permanent antitype. If you find yourself thinking that your access to God depends on your spiritual condition on a given day, you have misread both the temple and the cross. The ground of access has always been God’s committed name — and that name is now fully revealed in the One who said</w:t>
      </w:r>
      <w:r>
        <w:t xml:space="preserve"> </w:t>
      </w:r>
      <w:r>
        <w:t xml:space="preserve">“I am the way, and the truth, and the life.”</w:t>
      </w:r>
    </w:p>
    <w:p>
      <w:pPr>
        <w:pStyle w:val="BodyText"/>
      </w:pPr>
      <w:r>
        <w:rPr>
          <w:b/>
          <w:bCs/>
        </w:rPr>
        <w:t xml:space="preserve">5. [Affections/Worship] — Depart from worship the way Israel departed from this feast: joyful and glad of heart for all the goodness the LORD has shown.</w:t>
      </w:r>
    </w:p>
    <w:p>
      <w:pPr>
        <w:pStyle w:val="BodyText"/>
      </w:pPr>
      <w:r>
        <w:t xml:space="preserve">The chapter does not end with the prayer or even with the charge — it ends with a people going home glad (v. 66). The closing note is covenant joy: not manufactured enthusiasm but the deep, settled gladness of a people who have encountered a faithful God and know themselves to be His. This is the intended emotional register of genuine covenant worship — not dutiful attendance, not spiritual anxiety, but joy rooted in experienced and trusted goodness. If Sunday morning consistently produces duty rather than gladness, the temple dedication diagnoses the problem: we have attended the service without meeting the God of the service. The fourteen days of feasting are not an excess — they are proportionate to what has happened. When the God who cannot be contained stoops to hear</w:t>
      </w:r>
      <w:r>
        <w:t xml:space="preserve"> </w:t>
      </w:r>
      <w:r>
        <w:rPr>
          <w:i/>
          <w:iCs/>
        </w:rPr>
        <w:t xml:space="preserve">you</w:t>
      </w:r>
      <w:r>
        <w:t xml:space="preserve">, joy is the only appropriate exit.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8 delivers one of the most carefully articulated theologies of prayer and divine presence in all of Scripture. It holds together with exceptional precision two truths that are in permanent tension: the utter transcendence of God (</w:t>
      </w:r>
      <w:r>
        <w:t xml:space="preserve">“heaven and the highest heaven cannot contain you”</w:t>
      </w:r>
      <w:r>
        <w:t xml:space="preserve">) and the genuine, covenantally-secured nearness of God (</w:t>
      </w:r>
      <w:r>
        <w:t xml:space="preserve">“my eyes and my heart will be there for all time”</w:t>
      </w:r>
      <w:r>
        <w:t xml:space="preserve"> </w:t>
      </w:r>
      <w:r>
        <w:t xml:space="preserve">— v. 29). Neither pole is sacrificed for the other. The chapter also establishes that prayer is not a technique for moving a reluctant God but a response to a prior commitment — God has bound His name, pledged His attention, and structured access before any petitioner arrives. Solomon’s theology of repentance-and-return embedded in the seven petitions further establishes that God’s commitment to hear is not suspended by Israel’s sin — it is the specific provision for it. The chapter thus teaches that the God of the Bible is both holy beyond approach and committed beyond abandonment.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Kings 8 is a crucial pillar in the Reformed understanding of covenant grace and the theology of access. Solomon’s prayer is thoroughly covenantal in structure: it appeals not to Israel’s merit but to God’s name, God’s word, God’s promise, and God’s election (</w:t>
      </w:r>
      <w:r>
        <w:t xml:space="preserve">“for they are your people, your heritage”</w:t>
      </w:r>
      <w:r>
        <w:t xml:space="preserve">). This is sola gratia embedded in the liturgy of the old covenant. The prayer also establishes a Reformed anthropology of prayer: the petitioner approaches not as one who has earned a hearing but as one who has been graciously given the ground of a hearing. The typological structure — temple as shadow, Christ as substance — further demonstrates the Reformed principle that the old covenant is not a different way of salvation but the same grace administered through anticipatory forms. Solomon’s temple is the glory of the old administration precisely because it points so compellingly beyond itself. And the foreigner petition (vv. 41–43) grounds the church’s missional identity covenantally: the nations were always in view, always the horizon of the covenant of grace, and the gospel’s extension to the Gentiles is not a Plan B but the fulfillment of what the temple was always announcing.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fills heaven and cannot be contained by any structure has nevertheless committed Himself — by name, by covenant, by oath — to hear the prayers of His people in every condition of their lives. That commitment was secured in the temple, fulfilled in Christ, and secured permanently by His resurrection. You do not have to earn access or achieve a threshold of spiritual performance before you come. You come because He has said</w:t>
      </w:r>
      <w:r>
        <w:t xml:space="preserve"> </w:t>
      </w:r>
      <w:r>
        <w:rPr>
          <w:i/>
          <w:iCs/>
        </w:rPr>
        <w:t xml:space="preserve">come</w:t>
      </w:r>
      <w:r>
        <w:t xml:space="preserve"> </w:t>
      </w:r>
      <w:r>
        <w:t xml:space="preserve">— and He meant it. Pray like someone who believes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primarily a historical or architectural curiosity.</w:t>
      </w:r>
      <w:r>
        <w:t xml:space="preserve"> </w:t>
      </w:r>
      <w:r>
        <w:t xml:space="preserve">The temptation in a chapter this long, with its detailed procession narrative, priestly movements, and architectural references, is to spend the exposition in background research and miss the theological payload. The dedication ceremony is the vehicle; the theology of divine presence, covenant access, and prayer is the cargo. Preachers who spend the bulk of their time on the ark’s poles or the dimensions of the temple courts have inverted the chapter’s own emphasis. Solomon himself pivots immediately from the physical event to its theological interpretation (vv. 12–13, 27–30) — the exposition should follow him.</w:t>
      </w:r>
    </w:p>
    <w:p>
      <w:pPr>
        <w:numPr>
          <w:ilvl w:val="0"/>
          <w:numId w:val="1002"/>
        </w:numPr>
      </w:pPr>
      <w:r>
        <w:rPr>
          <w:b/>
          <w:bCs/>
        </w:rPr>
        <w:t xml:space="preserve">Preaching the Shekinah glory as a normative expectation for contemporary worship.</w:t>
      </w:r>
      <w:r>
        <w:t xml:space="preserve"> </w:t>
      </w:r>
      <w:r>
        <w:t xml:space="preserve">The cloud filling the temple is one of the great theophanies of Scripture — it is not a pattern for contemporary worship experience to replicate or aspire toward. Preaching that uses this passage to generate expectation for experiential glory-manifestations in gathered worship misreads the typological and redemptive-historical function of the event. The cloud confirms the completion of the covenant dwelling; the antitype is the permanent indwelling of the Spirit in the body of Christ. The application is theological and doxological, not experiential-prescriptive.</w:t>
      </w:r>
    </w:p>
    <w:p>
      <w:pPr>
        <w:numPr>
          <w:ilvl w:val="0"/>
          <w:numId w:val="1002"/>
        </w:numPr>
      </w:pPr>
      <w:r>
        <w:rPr>
          <w:b/>
          <w:bCs/>
        </w:rPr>
        <w:t xml:space="preserve">Missing Solomon’s own theological self-correction in verse 27.</w:t>
      </w:r>
      <w:r>
        <w:t xml:space="preserve"> </w:t>
      </w:r>
      <w:r>
        <w:t xml:space="preserve">Verse 27 is the most important verse in the chapter and the most frequently skipped. Having just declared</w:t>
      </w:r>
      <w:r>
        <w:t xml:space="preserve"> </w:t>
      </w:r>
      <w:r>
        <w:t xml:space="preserve">“I have built you a lofty house, a place for you to dwell in forever”</w:t>
      </w:r>
      <w:r>
        <w:t xml:space="preserve"> </w:t>
      </w:r>
      <w:r>
        <w:t xml:space="preserve">(v. 13), Solomon immediately qualifies his own triumphalism: the God who has accepted this house cannot be contained by it. Any exposition of this chapter that does not wrestle with this tension has missed the chapter’s theological nerve center. The temple is simultaneously God’s true dwelling-place among His people and an inadequate container for the God it houses — both things are true, both are stated, and the whole prayer theology of the chapter depends on holding both.</w:t>
      </w:r>
    </w:p>
    <w:p>
      <w:pPr>
        <w:numPr>
          <w:ilvl w:val="0"/>
          <w:numId w:val="1002"/>
        </w:numPr>
      </w:pPr>
      <w:r>
        <w:rPr>
          <w:b/>
          <w:bCs/>
        </w:rPr>
        <w:t xml:space="preserve">Treating the seven petitions as a general prayer template without attending to their Deuteronomic covenant structure.</w:t>
      </w:r>
      <w:r>
        <w:t xml:space="preserve"> </w:t>
      </w:r>
      <w:r>
        <w:t xml:space="preserve">The petitions are not a generic model for</w:t>
      </w:r>
      <w:r>
        <w:t xml:space="preserve"> </w:t>
      </w:r>
      <w:r>
        <w:t xml:space="preserve">“bringing needs to God”</w:t>
      </w:r>
      <w:r>
        <w:t xml:space="preserve"> </w:t>
      </w:r>
      <w:r>
        <w:t xml:space="preserve">— they are specifically structured around the Deuteronomic covenant pattern of sin, consequence, repentance, and restoration (Deuteronomy 28–30). Preaching them as a prayer template without this structure strips them of their theological content and reduces the prayer to a technique. The pastoral gold in the petitions is precisely that they anticipate failure — Solomon is not praying for Israel’s success; he is praying for God’s response to Israel’s inevitable covenant-breaking. That is a profoundly realistic and pastorally rich theology of prayer.</w:t>
      </w:r>
    </w:p>
    <w:p>
      <w:pPr>
        <w:numPr>
          <w:ilvl w:val="0"/>
          <w:numId w:val="1002"/>
        </w:numPr>
      </w:pPr>
      <w:r>
        <w:rPr>
          <w:b/>
          <w:bCs/>
        </w:rPr>
        <w:t xml:space="preserve">Failing to land the New Testament fulfillment.</w:t>
      </w:r>
      <w:r>
        <w:t xml:space="preserve"> </w:t>
      </w:r>
      <w:r>
        <w:t xml:space="preserve">An Old Testament passage of this theological density — temple, divine presence, covenant access, prayer, the foreigner petition, exile and restoration — cannot be faithfully expounded without tracing its fulfillment in Christ. John 2:19–21, Hebrews 4:14–16, and Ephesians 2:19–22 are not optional supplements; they are the chapter’s own trajectory arrived at. An exposition that ends in Solomon’s prayer without arriving at Christ’s priesthood has stopped the story in the middle. The congregation must be shown not just what Solomon prayed but why Christians can pray with even greater confidence — because the One toward whom the temple always pointed has now made His home among us permanently.</w:t>
      </w:r>
    </w:p>
    <w:p>
      <w:pPr>
        <w:numPr>
          <w:ilvl w:val="0"/>
          <w:numId w:val="1002"/>
        </w:numPr>
      </w:pPr>
      <w:r>
        <w:rPr>
          <w:b/>
          <w:bCs/>
        </w:rPr>
        <w:t xml:space="preserve">Moralistic application of Solomon’s charge in verses 56–61.</w:t>
      </w:r>
      <w:r>
        <w:t xml:space="preserve"> </w:t>
      </w:r>
      <w:r>
        <w:t xml:space="preserve">Solomon’s closing exhortation —</w:t>
      </w:r>
      <w:r>
        <w:t xml:space="preserve"> </w:t>
      </w:r>
      <w:r>
        <w:t xml:space="preserve">“let your heart therefore be wholly true to the LORD our God, walking in his statutes and keeping his commandments”</w:t>
      </w:r>
      <w:r>
        <w:t xml:space="preserve"> </w:t>
      </w:r>
      <w:r>
        <w:t xml:space="preserve">(v. 61) — is easily preached as a naked imperative:</w:t>
      </w:r>
      <w:r>
        <w:t xml:space="preserve"> </w:t>
      </w:r>
      <w:r>
        <w:t xml:space="preserve">“be devoted, keep the commands, stay faithful.”</w:t>
      </w:r>
      <w:r>
        <w:t xml:space="preserve"> </w:t>
      </w:r>
      <w:r>
        <w:t xml:space="preserve">But Solomon grounds the exhortation in prior grace:</w:t>
      </w:r>
      <w:r>
        <w:t xml:space="preserve"> </w:t>
      </w:r>
      <w:r>
        <w:t xml:space="preserve">“Blessed be the LORD who has given rest to his people… not one word has failed of all his good promise”</w:t>
      </w:r>
      <w:r>
        <w:t xml:space="preserve"> </w:t>
      </w:r>
      <w:r>
        <w:t xml:space="preserve">(v. 56). The imperative is grace-grounded, not grace-producing. The application is not</w:t>
      </w:r>
      <w:r>
        <w:t xml:space="preserve"> </w:t>
      </w:r>
      <w:r>
        <w:t xml:space="preserve">“try harder to be devoted”</w:t>
      </w:r>
      <w:r>
        <w:t xml:space="preserve"> </w:t>
      </w:r>
      <w:r>
        <w:t xml:space="preserve">but</w:t>
      </w:r>
      <w:r>
        <w:t xml:space="preserve"> </w:t>
      </w:r>
      <w:r>
        <w:t xml:space="preserve">“respond to the faithfulness you have just witnessed with the wholehearted orientation it deserves.”</w:t>
      </w:r>
      <w:r>
        <w:t xml:space="preserve"> </w:t>
      </w:r>
      <w:r>
        <w:t xml:space="preserve">Moralistic application strips the charge of its gospel logic and replaces covenant response with mere willpower.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2026-07-14T21:02:56Z</dcterms:created>
  <dcterms:modified xsi:type="dcterms:W3CDTF">2026-07-14T21:02:56Z</dcterms:modified>
</cp:coreProperties>
</file>

<file path=docProps/custom.xml><?xml version="1.0" encoding="utf-8"?>
<Properties xmlns="http://schemas.openxmlformats.org/officeDocument/2006/custom-properties" xmlns:vt="http://schemas.openxmlformats.org/officeDocument/2006/docPropsVTypes"/>
</file>